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08" w:rsidRPr="00083D08" w:rsidRDefault="00083D08" w:rsidP="00083D0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RS"/>
        </w:rPr>
      </w:pPr>
      <w:r w:rsidRPr="00083D08">
        <w:rPr>
          <w:rFonts w:ascii="Arial" w:eastAsia="Calibri" w:hAnsi="Arial" w:cs="Arial"/>
          <w:sz w:val="28"/>
          <w:szCs w:val="28"/>
          <w:lang w:val="sr-Latn-CS"/>
        </w:rPr>
        <w:t xml:space="preserve">Na osnovu člana 12 Zakona o procjeni uticaja na životnu sredinu („Sl. list RCG“, br. 80/05 i </w:t>
      </w:r>
      <w:r w:rsidRPr="00083D08">
        <w:rPr>
          <w:rFonts w:ascii="Arial" w:eastAsia="Calibri" w:hAnsi="Arial" w:cs="Arial"/>
          <w:sz w:val="28"/>
          <w:szCs w:val="28"/>
          <w:lang w:val="sr-Latn-RS"/>
        </w:rPr>
        <w:t xml:space="preserve">„Sl. list CG“, br. 40/10, 73/10, </w:t>
      </w:r>
      <w:r w:rsidRPr="00083D08">
        <w:rPr>
          <w:rFonts w:ascii="Arial" w:eastAsia="Calibri" w:hAnsi="Arial" w:cs="Arial"/>
          <w:sz w:val="28"/>
          <w:szCs w:val="28"/>
          <w:lang w:val="hr-HR"/>
        </w:rPr>
        <w:t>40/11, 27/13 i 52/16</w:t>
      </w:r>
      <w:r w:rsidRPr="00083D08">
        <w:rPr>
          <w:rFonts w:ascii="Arial" w:eastAsia="Calibri" w:hAnsi="Arial" w:cs="Arial"/>
          <w:sz w:val="28"/>
          <w:szCs w:val="28"/>
          <w:lang w:val="sr-Latn-CS"/>
        </w:rPr>
        <w:t>)</w:t>
      </w:r>
    </w:p>
    <w:p w:rsidR="00083D08" w:rsidRPr="00083D08" w:rsidRDefault="00083D08" w:rsidP="00083D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083D08" w:rsidRPr="00083D08" w:rsidRDefault="00083D08" w:rsidP="00083D0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083D08" w:rsidRPr="00083D08" w:rsidRDefault="00083D08" w:rsidP="00083D08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083D08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Sekretarijat za planiranje i uređenje prostora i zaštitu životne sredine Glavnog grada – Podgorica  </w:t>
      </w:r>
    </w:p>
    <w:p w:rsidR="00083D08" w:rsidRPr="00083D08" w:rsidRDefault="00083D08" w:rsidP="00083D08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sr-Latn-CS"/>
        </w:rPr>
      </w:pPr>
    </w:p>
    <w:p w:rsidR="00083D08" w:rsidRPr="00083D08" w:rsidRDefault="00083D08" w:rsidP="00083D0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sr-Latn-CS"/>
        </w:rPr>
      </w:pPr>
      <w:r w:rsidRPr="00083D08">
        <w:rPr>
          <w:rFonts w:ascii="Arial" w:eastAsia="Calibri" w:hAnsi="Arial" w:cs="Arial"/>
          <w:b/>
          <w:bCs/>
          <w:sz w:val="32"/>
          <w:szCs w:val="32"/>
          <w:lang w:val="sr-Latn-CS"/>
        </w:rPr>
        <w:t>OBAVJEŠTAVA</w:t>
      </w:r>
    </w:p>
    <w:p w:rsidR="00083D08" w:rsidRPr="00083D08" w:rsidRDefault="00083D08" w:rsidP="00083D0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083D08" w:rsidRPr="00083D08" w:rsidRDefault="00083D08" w:rsidP="00083D0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Latn-CS"/>
        </w:rPr>
      </w:pPr>
      <w:r w:rsidRPr="00083D08">
        <w:rPr>
          <w:rFonts w:ascii="Arial" w:eastAsia="Calibri" w:hAnsi="Arial" w:cs="Arial"/>
          <w:b/>
          <w:sz w:val="28"/>
          <w:szCs w:val="28"/>
          <w:lang w:val="sr-Latn-CS"/>
        </w:rPr>
        <w:t>zainteresovanu javnost</w:t>
      </w:r>
    </w:p>
    <w:p w:rsidR="00083D08" w:rsidRPr="00083D08" w:rsidRDefault="00083D08" w:rsidP="00083D08">
      <w:pPr>
        <w:spacing w:after="0" w:line="240" w:lineRule="auto"/>
        <w:rPr>
          <w:rFonts w:ascii="Arial" w:eastAsia="Calibri" w:hAnsi="Arial" w:cs="Arial"/>
          <w:sz w:val="28"/>
          <w:szCs w:val="28"/>
          <w:lang w:val="sr-Latn-CS"/>
        </w:rPr>
      </w:pPr>
    </w:p>
    <w:p w:rsidR="00083D08" w:rsidRPr="00083D08" w:rsidRDefault="00083D08" w:rsidP="00083D0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083D08">
        <w:rPr>
          <w:rFonts w:ascii="Arial" w:eastAsia="Calibri" w:hAnsi="Arial" w:cs="Arial"/>
          <w:sz w:val="28"/>
          <w:szCs w:val="28"/>
          <w:lang w:val="sr-Latn-CS"/>
        </w:rPr>
        <w:t xml:space="preserve">da je nosilac projekta ’’Crnogorski Telekom'’ a.d., iz Podgorice, podnio zahtjev za odlučivanje o potrebi procjene uticaja objekta bazne stanice mobilne telefonije „Blok V2“ na životnu sredinu, koji će biti lociran na krovu stambenog objekta na kat. parceli broj 1162 KO Podgorica I, u Podgorici. </w:t>
      </w:r>
    </w:p>
    <w:p w:rsidR="00083D08" w:rsidRPr="00083D08" w:rsidRDefault="00083D08" w:rsidP="00083D08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083D08" w:rsidRPr="00083D08" w:rsidRDefault="00083D08" w:rsidP="00083D08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083D08">
        <w:rPr>
          <w:rFonts w:ascii="Arial" w:eastAsia="Calibri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2, svakog radnog dana u terminu od 12 do 15 časova, u vremenskom okviru od pet dana od dana objavljivanja ovog obavještenja.</w:t>
      </w:r>
    </w:p>
    <w:p w:rsidR="00083D08" w:rsidRPr="00083D08" w:rsidRDefault="00083D08" w:rsidP="00083D0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083D08" w:rsidRPr="00083D08" w:rsidRDefault="00083D08" w:rsidP="00083D0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083D08">
        <w:rPr>
          <w:rFonts w:ascii="Arial" w:eastAsia="Calibri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083D08">
          <w:rPr>
            <w:rFonts w:ascii="Arial" w:eastAsia="Calibri" w:hAnsi="Arial" w:cs="Arial"/>
            <w:color w:val="0000FF"/>
            <w:sz w:val="28"/>
            <w:szCs w:val="28"/>
            <w:u w:val="single"/>
            <w:lang w:val="sr-Latn-CS"/>
          </w:rPr>
          <w:t>dejanmugosa@pggrad.co.me</w:t>
        </w:r>
      </w:hyperlink>
      <w:r w:rsidRPr="00083D08">
        <w:rPr>
          <w:rFonts w:ascii="Arial" w:eastAsia="Calibri" w:hAnsi="Arial" w:cs="Arial"/>
          <w:sz w:val="28"/>
          <w:szCs w:val="28"/>
          <w:lang w:val="sr-Latn-CS"/>
        </w:rPr>
        <w:t xml:space="preserve">. </w:t>
      </w:r>
    </w:p>
    <w:p w:rsidR="00EC1BE4" w:rsidRDefault="00083D08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8"/>
    <w:rsid w:val="00083D08"/>
    <w:rsid w:val="001B2089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5F89-E2FF-4D39-AE99-8719150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2018-07-24T10:18:00Z</dcterms:created>
  <dcterms:modified xsi:type="dcterms:W3CDTF">2018-07-24T10:18:00Z</dcterms:modified>
</cp:coreProperties>
</file>