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BD" w:rsidRPr="00353ABD" w:rsidRDefault="00353ABD" w:rsidP="00353A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53ABD">
        <w:rPr>
          <w:rFonts w:ascii="Arial" w:eastAsia="Calibri" w:hAnsi="Arial" w:cs="Arial"/>
          <w:sz w:val="24"/>
          <w:szCs w:val="24"/>
          <w:lang w:val="sr-Latn-CS"/>
        </w:rPr>
        <w:t xml:space="preserve">Na osnovu člana 12 Zakona o procjeni uticaja na životnu sredinu („Sl. list RCG“, br. 80/05 i </w:t>
      </w:r>
      <w:r w:rsidRPr="00353ABD">
        <w:rPr>
          <w:rFonts w:ascii="Arial" w:eastAsia="Calibri" w:hAnsi="Arial" w:cs="Arial"/>
          <w:sz w:val="24"/>
          <w:szCs w:val="24"/>
          <w:lang w:val="sr-Latn-RS"/>
        </w:rPr>
        <w:t xml:space="preserve">„Sl. list CG“, br. 40/10, 73/10, </w:t>
      </w:r>
      <w:r w:rsidRPr="00353ABD">
        <w:rPr>
          <w:rFonts w:ascii="Arial" w:eastAsia="Calibri" w:hAnsi="Arial" w:cs="Arial"/>
          <w:sz w:val="24"/>
          <w:szCs w:val="24"/>
          <w:lang w:val="hr-HR"/>
        </w:rPr>
        <w:t>40/11, 27/13 i 52/16</w:t>
      </w:r>
      <w:r w:rsidRPr="00353ABD">
        <w:rPr>
          <w:rFonts w:ascii="Arial" w:eastAsia="Calibri" w:hAnsi="Arial" w:cs="Arial"/>
          <w:sz w:val="24"/>
          <w:szCs w:val="24"/>
          <w:lang w:val="sr-Latn-CS"/>
        </w:rPr>
        <w:t>)</w:t>
      </w:r>
    </w:p>
    <w:p w:rsidR="00353ABD" w:rsidRPr="00353ABD" w:rsidRDefault="00353ABD" w:rsidP="00353A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353ABD" w:rsidRPr="00353ABD" w:rsidRDefault="00353ABD" w:rsidP="00353ABD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353ABD" w:rsidRPr="00353ABD" w:rsidRDefault="00353ABD" w:rsidP="00353AB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353ABD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i uređenje prostora i zaštitu životne sredine Glavnog grada – Podgorica  </w:t>
      </w:r>
    </w:p>
    <w:p w:rsidR="00353ABD" w:rsidRPr="00353ABD" w:rsidRDefault="00353ABD" w:rsidP="00353AB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/>
        </w:rPr>
      </w:pPr>
    </w:p>
    <w:p w:rsidR="00353ABD" w:rsidRPr="00353ABD" w:rsidRDefault="00353ABD" w:rsidP="00353AB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353ABD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353ABD" w:rsidRPr="00353ABD" w:rsidRDefault="00353ABD" w:rsidP="00353AB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/>
        </w:rPr>
      </w:pPr>
    </w:p>
    <w:p w:rsidR="00353ABD" w:rsidRPr="00353ABD" w:rsidRDefault="00353ABD" w:rsidP="00353A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353ABD">
        <w:rPr>
          <w:rFonts w:ascii="Arial" w:eastAsia="Calibri" w:hAnsi="Arial" w:cs="Arial"/>
          <w:b/>
          <w:sz w:val="24"/>
          <w:szCs w:val="24"/>
          <w:lang w:val="sr-Latn-CS"/>
        </w:rPr>
        <w:t>zainteresovanu javnost</w:t>
      </w:r>
    </w:p>
    <w:p w:rsidR="00353ABD" w:rsidRPr="00353ABD" w:rsidRDefault="00353ABD" w:rsidP="00353ABD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353ABD" w:rsidRPr="00353ABD" w:rsidRDefault="00353ABD" w:rsidP="00353A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353ABD">
        <w:rPr>
          <w:rFonts w:ascii="Arial" w:eastAsia="Calibri" w:hAnsi="Arial" w:cs="Arial"/>
          <w:sz w:val="24"/>
          <w:szCs w:val="24"/>
          <w:lang w:val="sr-Latn-CS"/>
        </w:rPr>
        <w:t>da je nosilac projekta Mihailović Milorad, iz Podgorice, podnio zahtjev za odlučivanje o potrebi procjene utica</w:t>
      </w:r>
      <w:bookmarkStart w:id="0" w:name="_GoBack"/>
      <w:bookmarkEnd w:id="0"/>
      <w:r w:rsidRPr="00353ABD">
        <w:rPr>
          <w:rFonts w:ascii="Arial" w:eastAsia="Calibri" w:hAnsi="Arial" w:cs="Arial"/>
          <w:sz w:val="24"/>
          <w:szCs w:val="24"/>
          <w:lang w:val="sr-Latn-CS"/>
        </w:rPr>
        <w:t xml:space="preserve">ja za izgradnju objekta ruralnog razvoja (objekat za uzgoj ćurki)  na kat. parcelama broj 1709 i 1710 KO Brskut. </w:t>
      </w:r>
    </w:p>
    <w:p w:rsidR="00353ABD" w:rsidRPr="00353ABD" w:rsidRDefault="00353ABD" w:rsidP="00353AB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353ABD" w:rsidRPr="00353ABD" w:rsidRDefault="00353ABD" w:rsidP="00353ABD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353ABD">
        <w:rPr>
          <w:rFonts w:ascii="Arial" w:eastAsia="Calibri" w:hAnsi="Arial" w:cs="Arial"/>
          <w:sz w:val="24"/>
          <w:szCs w:val="24"/>
          <w:lang w:val="sr-Latn-CS"/>
        </w:rPr>
        <w:t>Zahtjev sa potrebnom dokumentacijom o planiranom objektu biće dostupan javnosti u prostorijama Sekretarijata za planiranje i uređenje prostora i zaštitu životne sredine – Sektor za životnu sredinu i održivi razvoj, ul. Vuka Karadžića broj 41, kancelarija broj 2, svakog radnog dana u terminu od 12 do 15 časova, u vremenskom okviru od pet dana od dana objavljivanja ovog obavještenja.</w:t>
      </w:r>
    </w:p>
    <w:p w:rsidR="00353ABD" w:rsidRPr="00353ABD" w:rsidRDefault="00353ABD" w:rsidP="00353A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353ABD" w:rsidRPr="00353ABD" w:rsidRDefault="00353ABD" w:rsidP="00353A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353ABD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353ABD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dejanmugosa@pggrad.co.me</w:t>
        </w:r>
      </w:hyperlink>
      <w:r w:rsidRPr="00353ABD">
        <w:rPr>
          <w:rFonts w:ascii="Arial" w:eastAsia="Calibri" w:hAnsi="Arial" w:cs="Arial"/>
          <w:sz w:val="24"/>
          <w:szCs w:val="24"/>
          <w:lang w:val="sr-Latn-CS"/>
        </w:rPr>
        <w:t xml:space="preserve">. </w:t>
      </w:r>
    </w:p>
    <w:p w:rsidR="00EC1BE4" w:rsidRDefault="00353ABD"/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F"/>
    <w:rsid w:val="001B2089"/>
    <w:rsid w:val="00353ABD"/>
    <w:rsid w:val="00A51CFF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98AA-843A-40CC-9DD1-81EB717A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2</cp:revision>
  <dcterms:created xsi:type="dcterms:W3CDTF">2018-05-17T08:47:00Z</dcterms:created>
  <dcterms:modified xsi:type="dcterms:W3CDTF">2018-05-17T08:47:00Z</dcterms:modified>
</cp:coreProperties>
</file>